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7F85B6DB" wp14:editId="47C4E439">
                        <wp:extent cx="1311337" cy="2042528"/>
                        <wp:effectExtent l="0" t="0" r="317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337" cy="2042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896C880" wp14:editId="6B968943">
                        <wp:extent cx="1314770" cy="2042528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770" cy="2042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Sağlığımız Ve İslam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-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Muhammet Hamdi Güner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proofErr w:type="spellStart"/>
            <w:r w:rsidR="00D94145">
              <w:t>Zahid</w:t>
            </w:r>
            <w:proofErr w:type="spellEnd"/>
            <w:r w:rsidR="00D94145">
              <w:t xml:space="preserve"> Başpehlivan (Yayın Yönetmeni)</w:t>
            </w:r>
          </w:p>
          <w:p w:rsidR="00D94145" w:rsidRDefault="00D94145" w:rsidP="00D94145">
            <w:pPr>
              <w:spacing w:line="360" w:lineRule="auto"/>
            </w:pPr>
            <w:r>
              <w:t>: M. Recai Başpehlivan (Yayın Koordinatörü)</w:t>
            </w:r>
          </w:p>
          <w:p w:rsidR="00D94145" w:rsidRDefault="00D94145" w:rsidP="00D94145">
            <w:pPr>
              <w:spacing w:line="360" w:lineRule="auto"/>
            </w:pPr>
            <w:r>
              <w:t>: Cahide Başpehlivan (Gözden Geçiren)</w:t>
            </w:r>
          </w:p>
          <w:p w:rsidR="00D94145" w:rsidRDefault="00D94145" w:rsidP="00D94145">
            <w:pPr>
              <w:spacing w:line="360" w:lineRule="auto"/>
            </w:pPr>
            <w:r>
              <w:t xml:space="preserve">: Uzm. Dr. </w:t>
            </w:r>
            <w:proofErr w:type="spellStart"/>
            <w:r>
              <w:t>Zeyneb</w:t>
            </w:r>
            <w:proofErr w:type="spellEnd"/>
            <w:r>
              <w:t xml:space="preserve"> Tuzcu (Gözden Geçiren)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D94145" w:rsidP="005D6A5F">
            <w:pPr>
              <w:spacing w:line="360" w:lineRule="auto"/>
            </w:pPr>
            <w:r>
              <w:t>: 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-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Kişisel Gelişim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Kişisel Gelişim &amp; Sağlık &amp; İslam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Yetişkin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B125A3" w:rsidRDefault="00D94145" w:rsidP="005D6A5F">
            <w:pPr>
              <w:spacing w:line="360" w:lineRule="auto"/>
            </w:pPr>
            <w:r>
              <w:t>: 144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13,5 x 21 cm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60 gr Kitap </w:t>
            </w:r>
            <w:proofErr w:type="gramStart"/>
            <w:r>
              <w:t>Kağıdı</w:t>
            </w:r>
            <w:proofErr w:type="gramEnd"/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B125A3" w:rsidRDefault="00D94145" w:rsidP="005D6A5F">
            <w:pPr>
              <w:spacing w:line="360" w:lineRule="auto"/>
            </w:pPr>
            <w:r>
              <w:t>: 1</w:t>
            </w:r>
            <w:r w:rsidR="00B125A3">
              <w:t>. Baskı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 xml:space="preserve">: </w:t>
            </w:r>
            <w:r w:rsidR="00D94145">
              <w:t>Mayıs</w:t>
            </w:r>
            <w:r>
              <w:t xml:space="preserve"> – 202</w:t>
            </w:r>
            <w:r w:rsidR="00D94145">
              <w:t>2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B125A3" w:rsidRDefault="00B125A3" w:rsidP="00D94145">
            <w:pPr>
              <w:spacing w:line="360" w:lineRule="auto"/>
            </w:pPr>
            <w:r>
              <w:t>: 978-605-</w:t>
            </w:r>
            <w:r w:rsidR="00D94145">
              <w:t>7735</w:t>
            </w:r>
            <w:r>
              <w:t>-</w:t>
            </w:r>
            <w:r w:rsidR="00D94145">
              <w:t>25-6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B125A3" w:rsidRPr="00B125A3" w:rsidRDefault="00B125A3" w:rsidP="00D94145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D94145">
              <w:rPr>
                <w:b/>
              </w:rPr>
              <w:t>GONCA YAYINEVİ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B125A3" w:rsidRPr="00B125A3" w:rsidRDefault="00B125A3" w:rsidP="00D94145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D94145">
              <w:rPr>
                <w:b/>
              </w:rPr>
              <w:t>35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:rsidTr="007F6DAC">
        <w:tc>
          <w:tcPr>
            <w:tcW w:w="10606" w:type="dxa"/>
            <w:gridSpan w:val="3"/>
            <w:shd w:val="clear" w:color="auto" w:fill="FFFFFF" w:themeFill="background1"/>
          </w:tcPr>
          <w:p w:rsidR="00D94145" w:rsidRPr="00D94145" w:rsidRDefault="00D94145" w:rsidP="00D94145">
            <w:pPr>
              <w:jc w:val="both"/>
              <w:rPr>
                <w:szCs w:val="18"/>
              </w:rPr>
            </w:pPr>
            <w:r w:rsidRPr="00D94145">
              <w:rPr>
                <w:szCs w:val="18"/>
              </w:rPr>
              <w:t>Öteden beri ibadetlerin, özellikle namazın sağlığımız için çok önemli bir beden eğitimi olduğunu düşünmüşümdür. İnsanın en önemli organı olan “</w:t>
            </w:r>
            <w:proofErr w:type="spellStart"/>
            <w:r w:rsidRPr="00D94145">
              <w:rPr>
                <w:szCs w:val="18"/>
              </w:rPr>
              <w:t>kalb”in</w:t>
            </w:r>
            <w:proofErr w:type="spellEnd"/>
            <w:r w:rsidRPr="00D94145">
              <w:rPr>
                <w:szCs w:val="18"/>
              </w:rPr>
              <w:t xml:space="preserve"> en iyi şekilde secde halinde çalıştığı, hatta dinlendiği çok duyduğum iddialardandır. Ayrıca Peygamber (</w:t>
            </w:r>
            <w:proofErr w:type="spellStart"/>
            <w:r w:rsidRPr="00D94145">
              <w:rPr>
                <w:szCs w:val="18"/>
              </w:rPr>
              <w:t>sas</w:t>
            </w:r>
            <w:proofErr w:type="spellEnd"/>
            <w:r w:rsidRPr="00D94145">
              <w:rPr>
                <w:szCs w:val="18"/>
              </w:rPr>
              <w:t>) efendimizin sağlıkla ilgili sözleri (hadis-i şerifleri) dikkatimi çekmiştir.</w:t>
            </w:r>
          </w:p>
          <w:p w:rsidR="00D94145" w:rsidRPr="00D94145" w:rsidRDefault="00D94145" w:rsidP="00D94145">
            <w:pPr>
              <w:jc w:val="both"/>
              <w:rPr>
                <w:szCs w:val="18"/>
              </w:rPr>
            </w:pPr>
            <w:r w:rsidRPr="00D94145">
              <w:rPr>
                <w:szCs w:val="18"/>
              </w:rPr>
              <w:t>Bu nedenle Kur’an Kursu Öğreticiliği, bilahare imam-hatiplik ve İlahiyat Fakültesini bitirip Müftü olduktan sonra dinimiz İslam’ın sağlığa çok önem verdiği konusunda vaazlarda bulundum.</w:t>
            </w:r>
          </w:p>
          <w:p w:rsidR="00D94145" w:rsidRPr="00D94145" w:rsidRDefault="00D94145" w:rsidP="00D94145">
            <w:pPr>
              <w:jc w:val="both"/>
              <w:rPr>
                <w:szCs w:val="18"/>
              </w:rPr>
            </w:pPr>
            <w:r w:rsidRPr="00D94145">
              <w:rPr>
                <w:szCs w:val="18"/>
              </w:rPr>
              <w:t xml:space="preserve">İlk olarak Sakarya/Ferizli’de ikincisi Konya’nın Yalıhüyük ilçesinde merkezde “Genç Kalmanın Çareleri ve İslam” başlığıyla verdiğim konferansları Bolu’nun Göynük (Fatih’in hocası </w:t>
            </w:r>
            <w:proofErr w:type="spellStart"/>
            <w:r w:rsidRPr="00D94145">
              <w:rPr>
                <w:szCs w:val="18"/>
              </w:rPr>
              <w:t>Akşemseddin’in</w:t>
            </w:r>
            <w:proofErr w:type="spellEnd"/>
            <w:r w:rsidRPr="00D94145">
              <w:rPr>
                <w:szCs w:val="18"/>
              </w:rPr>
              <w:t xml:space="preserve"> yattığı ilçe) Düzce’nin </w:t>
            </w:r>
            <w:proofErr w:type="spellStart"/>
            <w:r w:rsidRPr="00D94145">
              <w:rPr>
                <w:szCs w:val="18"/>
              </w:rPr>
              <w:t>Kaynaşlı</w:t>
            </w:r>
            <w:proofErr w:type="spellEnd"/>
            <w:r w:rsidRPr="00D94145">
              <w:rPr>
                <w:szCs w:val="18"/>
              </w:rPr>
              <w:t>, Tekirdağ’ın Malkara ilçelerinin büyük köy ve kasabalarında “Genç Kalmanın Çareleri ve İslam” konusunda konferanslar verdim.</w:t>
            </w:r>
          </w:p>
          <w:p w:rsidR="00D94145" w:rsidRPr="00D94145" w:rsidRDefault="00D94145" w:rsidP="00D94145">
            <w:pPr>
              <w:jc w:val="both"/>
              <w:rPr>
                <w:szCs w:val="18"/>
              </w:rPr>
            </w:pPr>
            <w:r w:rsidRPr="00D94145">
              <w:rPr>
                <w:szCs w:val="18"/>
              </w:rPr>
              <w:t>Sağlık Ocağı olan köylerde verdiğim bu konferansı ‘oradaki doktorlardan’ dinleyenlere birçok ifademi tasdik ettirdim. Hatta Göynük merkezde bu konferansa oradaki Sağlık Grubu Başkanını davet ederek: “Gelin siz de dinleyin. Sizin sahanıza giriyorum. Yanlışlarım varsa düzeltirsiniz” deyince: “Hayır ben sizi dinledim; çok doğru konuşuyorsunuz” dedi. Meğer Dedeler Köyü’nde konuşurken oranın Sağlık Ocağı Doktoru imiş ve beni orada dinle</w:t>
            </w:r>
            <w:bookmarkStart w:id="0" w:name="_GoBack"/>
            <w:bookmarkEnd w:id="0"/>
            <w:r w:rsidRPr="00D94145">
              <w:rPr>
                <w:szCs w:val="18"/>
              </w:rPr>
              <w:t>miş.</w:t>
            </w:r>
          </w:p>
          <w:p w:rsidR="00D94145" w:rsidRPr="00D94145" w:rsidRDefault="00D94145" w:rsidP="00D94145">
            <w:pPr>
              <w:jc w:val="both"/>
              <w:rPr>
                <w:szCs w:val="18"/>
              </w:rPr>
            </w:pPr>
            <w:r w:rsidRPr="00D94145">
              <w:rPr>
                <w:szCs w:val="18"/>
              </w:rPr>
              <w:t>Ayrıca birçok vatandaşımızın takdirlerine muhatap olduğum gibi “Sizin bu konferansınızdaki tavsiyeleri tutup şu rahatsızlığımdan kurtuldum” diyenler de oldu.</w:t>
            </w:r>
          </w:p>
          <w:p w:rsidR="00D94145" w:rsidRPr="00D94145" w:rsidRDefault="00D94145" w:rsidP="00D94145">
            <w:pPr>
              <w:jc w:val="both"/>
              <w:rPr>
                <w:szCs w:val="18"/>
              </w:rPr>
            </w:pPr>
            <w:r w:rsidRPr="00D94145">
              <w:rPr>
                <w:szCs w:val="18"/>
              </w:rPr>
              <w:t>İşte böyle güzel bir geçmişi olan bu konferansımı bir kitapçık olarak tüm halkımıza sunuyorum.</w:t>
            </w:r>
          </w:p>
          <w:p w:rsidR="003B2D48" w:rsidRPr="00B125A3" w:rsidRDefault="00D94145" w:rsidP="00D94145">
            <w:pPr>
              <w:jc w:val="both"/>
              <w:rPr>
                <w:szCs w:val="18"/>
              </w:rPr>
            </w:pPr>
            <w:r w:rsidRPr="00D94145">
              <w:rPr>
                <w:szCs w:val="18"/>
              </w:rPr>
              <w:t>Muhammed Hamdi GÜNER/Emekli Müftü</w:t>
            </w:r>
          </w:p>
        </w:tc>
      </w:tr>
    </w:tbl>
    <w:p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9"/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7D" w:rsidRDefault="000E557D" w:rsidP="0030743F">
      <w:pPr>
        <w:spacing w:after="0" w:line="240" w:lineRule="auto"/>
      </w:pPr>
      <w:r>
        <w:separator/>
      </w:r>
    </w:p>
  </w:endnote>
  <w:endnote w:type="continuationSeparator" w:id="0">
    <w:p w:rsidR="000E557D" w:rsidRDefault="000E557D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C331B3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7D" w:rsidRDefault="000E557D" w:rsidP="0030743F">
      <w:pPr>
        <w:spacing w:after="0" w:line="240" w:lineRule="auto"/>
      </w:pPr>
      <w:r>
        <w:separator/>
      </w:r>
    </w:p>
  </w:footnote>
  <w:footnote w:type="continuationSeparator" w:id="0">
    <w:p w:rsidR="000E557D" w:rsidRDefault="000E557D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D2A922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E557D"/>
    <w:rsid w:val="0022395E"/>
    <w:rsid w:val="0030743F"/>
    <w:rsid w:val="003B2D48"/>
    <w:rsid w:val="003E1300"/>
    <w:rsid w:val="00440A6A"/>
    <w:rsid w:val="005D6A5F"/>
    <w:rsid w:val="008D2448"/>
    <w:rsid w:val="00A61A6F"/>
    <w:rsid w:val="00AE0900"/>
    <w:rsid w:val="00B038DB"/>
    <w:rsid w:val="00B125A3"/>
    <w:rsid w:val="00BB7846"/>
    <w:rsid w:val="00D45F71"/>
    <w:rsid w:val="00D94145"/>
    <w:rsid w:val="00E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2A18A"/>
  <w15:docId w15:val="{0CF2F17F-6834-4B1B-B7C9-B0B70420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5631-9EE0-4F79-B3E5-83FCFB66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6</cp:revision>
  <cp:lastPrinted>2020-05-23T14:45:00Z</cp:lastPrinted>
  <dcterms:created xsi:type="dcterms:W3CDTF">2020-05-23T13:38:00Z</dcterms:created>
  <dcterms:modified xsi:type="dcterms:W3CDTF">2022-06-04T14:58:00Z</dcterms:modified>
</cp:coreProperties>
</file>